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 o:targetscreensize="1024,768">
      <v:fill color2="#ff6" angle="-45" type="gradient"/>
    </v:background>
  </w:background>
  <w:body>
    <w:p w:rsidR="001B5F95" w:rsidRDefault="00486DA7">
      <w:pPr>
        <w:rPr>
          <w:noProof/>
          <w:lang w:eastAsia="ru-RU"/>
        </w:rPr>
      </w:pPr>
      <w:r>
        <w:rPr>
          <w:rFonts w:ascii="Goudy Stout" w:hAnsi="Goudy Stout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-148590</wp:posOffset>
            </wp:positionV>
            <wp:extent cx="5940425" cy="2828925"/>
            <wp:effectExtent l="0" t="0" r="3175" b="0"/>
            <wp:wrapSquare wrapText="bothSides"/>
            <wp:docPr id="2" name="Рисунок 2" descr="C:\Users\Светлана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25D" w:rsidRDefault="00486DA7">
      <w:pPr>
        <w:rPr>
          <w:noProof/>
          <w:lang w:eastAsia="ru-RU"/>
        </w:rPr>
      </w:pPr>
      <w:r w:rsidRPr="00486DA7">
        <w:rPr>
          <w:noProof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40425" cy="4200525"/>
                      <a:chOff x="1601787" y="1328737"/>
                      <a:chExt cx="5940425" cy="4200525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1601787" y="1328737"/>
                        <a:ext cx="5940425" cy="4200525"/>
                        <a:chOff x="1601787" y="1328737"/>
                        <a:chExt cx="5940425" cy="4200525"/>
                      </a:xfrm>
                    </a:grpSpPr>
                    <a:pic>
                      <a:nvPicPr>
                        <a:cNvPr id="4" name="Рисунок 3" descr="C:\Users\Светлана\Desktop\ce4790b3d88f4aa0f277a7c3a3e4bc8e.jpg"/>
                        <a:cNvPicPr/>
                      </a:nvPicPr>
                      <a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artisticPlasticWrap/>
                                  </a14:imgEffect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01787" y="1328737"/>
                          <a:ext cx="5940425" cy="420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  <a:sp>
                      <a:nvSpPr>
                        <a:cNvPr id="1026" name="WordArt 2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555776" y="2276872"/>
                          <a:ext cx="4114800" cy="200025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ru-RU" sz="3600" b="1" kern="10" spc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8000"/>
                                </a:solidFill>
                                <a:effectLst>
                                  <a:outerShdw dist="45791" dir="2021404" algn="ctr" rotWithShape="0">
                                    <a:srgbClr val="B2B2B2">
                                      <a:alpha val="80000"/>
                                    </a:srgbClr>
                                  </a:outerShdw>
                                </a:effectLst>
                                <a:latin typeface="Times New Roman"/>
                                <a:cs typeface="Times New Roman"/>
                              </a:rPr>
                              <a:t>ЗОЖ:</a:t>
                            </a:r>
                          </a:p>
                          <a:p>
                            <a:pPr algn="ctr" rtl="0"/>
                            <a:r>
                              <a:rPr lang="ru-RU" sz="3600" b="1" kern="10" spc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8000"/>
                                </a:solidFill>
                                <a:effectLst>
                                  <a:outerShdw dist="45791" dir="2021404" algn="ctr" rotWithShape="0">
                                    <a:srgbClr val="B2B2B2">
                                      <a:alpha val="80000"/>
                                    </a:srgbClr>
                                  </a:outerShdw>
                                </a:effectLst>
                                <a:latin typeface="Times New Roman"/>
                                <a:cs typeface="Times New Roman"/>
                              </a:rPr>
                              <a:t>три буквы</a:t>
                            </a:r>
                          </a:p>
                          <a:p>
                            <a:pPr algn="ctr" rtl="0"/>
                            <a:r>
                              <a:rPr lang="ru-RU" sz="3600" b="1" kern="10" spc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8000"/>
                                </a:solidFill>
                                <a:effectLst>
                                  <a:outerShdw dist="45791" dir="2021404" algn="ctr" rotWithShape="0">
                                    <a:srgbClr val="B2B2B2">
                                      <a:alpha val="80000"/>
                                    </a:srgbClr>
                                  </a:outerShdw>
                                </a:effectLst>
                                <a:latin typeface="Times New Roman"/>
                                <a:cs typeface="Times New Roman"/>
                              </a:rPr>
                              <a:t>- миллион</a:t>
                            </a:r>
                          </a:p>
                          <a:p>
                            <a:pPr algn="ctr" rtl="0"/>
                            <a:r>
                              <a:rPr lang="ru-RU" sz="3600" b="1" kern="10" spc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8000"/>
                                </a:solidFill>
                                <a:effectLst>
                                  <a:outerShdw dist="45791" dir="2021404" algn="ctr" rotWithShape="0">
                                    <a:srgbClr val="B2B2B2">
                                      <a:alpha val="80000"/>
                                    </a:srgbClr>
                                  </a:outerShdw>
                                </a:effectLst>
                                <a:latin typeface="Times New Roman"/>
                                <a:cs typeface="Times New Roman"/>
                              </a:rPr>
                              <a:t>возможностей</a:t>
                            </a:r>
                            <a:endParaRPr lang="ru-RU" sz="3600" b="1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800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B5F95" w:rsidRPr="00E3625D" w:rsidRDefault="00E3625D" w:rsidP="001B5F95">
      <w:pPr>
        <w:jc w:val="center"/>
        <w:rPr>
          <w:rFonts w:ascii="Goudy Stout" w:hAnsi="Goudy Stout"/>
          <w:b/>
          <w:noProof/>
          <w:sz w:val="36"/>
          <w:szCs w:val="36"/>
          <w:lang w:eastAsia="ru-RU"/>
        </w:rPr>
      </w:pPr>
      <w:r w:rsidRPr="00E362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Рекомендательный</w:t>
      </w:r>
      <w:r w:rsidRPr="00E3625D">
        <w:rPr>
          <w:rFonts w:ascii="Goudy Stout" w:hAnsi="Goudy Stout"/>
          <w:b/>
          <w:noProof/>
          <w:sz w:val="36"/>
          <w:szCs w:val="36"/>
          <w:lang w:eastAsia="ru-RU"/>
        </w:rPr>
        <w:t xml:space="preserve"> </w:t>
      </w:r>
      <w:r w:rsidRPr="00E362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список</w:t>
      </w:r>
      <w:r w:rsidRPr="00E3625D">
        <w:rPr>
          <w:rFonts w:ascii="Goudy Stout" w:hAnsi="Goudy Stout"/>
          <w:b/>
          <w:noProof/>
          <w:sz w:val="36"/>
          <w:szCs w:val="36"/>
          <w:lang w:eastAsia="ru-RU"/>
        </w:rPr>
        <w:t xml:space="preserve"> </w:t>
      </w:r>
    </w:p>
    <w:p w:rsidR="00E3625D" w:rsidRDefault="00E3625D" w:rsidP="001B5F95">
      <w:pPr>
        <w:jc w:val="center"/>
        <w:rPr>
          <w:noProof/>
          <w:lang w:eastAsia="ru-RU"/>
        </w:rPr>
      </w:pPr>
    </w:p>
    <w:p w:rsidR="002C12E3" w:rsidRDefault="002C12E3" w:rsidP="001B5F95">
      <w:pPr>
        <w:jc w:val="center"/>
        <w:rPr>
          <w:noProof/>
          <w:lang w:eastAsia="ru-RU"/>
        </w:rPr>
      </w:pPr>
    </w:p>
    <w:p w:rsidR="001B5F95" w:rsidRDefault="001B5F95" w:rsidP="001B5F95">
      <w:pPr>
        <w:jc w:val="center"/>
        <w:rPr>
          <w:sz w:val="28"/>
          <w:szCs w:val="28"/>
        </w:rPr>
      </w:pPr>
      <w:r w:rsidRPr="001B5F95">
        <w:rPr>
          <w:rFonts w:ascii="Goudy Stout" w:hAnsi="Goudy Stout"/>
          <w:sz w:val="28"/>
          <w:szCs w:val="28"/>
        </w:rPr>
        <w:t>2019</w:t>
      </w:r>
    </w:p>
    <w:p w:rsidR="002D45EE" w:rsidRPr="002D45EE" w:rsidRDefault="002D45EE" w:rsidP="001B5F95">
      <w:pPr>
        <w:jc w:val="center"/>
        <w:rPr>
          <w:sz w:val="28"/>
          <w:szCs w:val="28"/>
        </w:rPr>
      </w:pPr>
    </w:p>
    <w:p w:rsidR="001B5F95" w:rsidRDefault="001B5F95" w:rsidP="001B5F9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37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ББК </w:t>
      </w:r>
    </w:p>
    <w:p w:rsidR="001B5F95" w:rsidRPr="007E7AEB" w:rsidRDefault="001B5F95" w:rsidP="001B5F9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 78</w:t>
      </w:r>
      <w:r w:rsidRPr="007E7AE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1B5F95" w:rsidRPr="004137B7" w:rsidRDefault="001B5F95" w:rsidP="001B5F9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5F95" w:rsidRPr="004137B7" w:rsidRDefault="001B5F95" w:rsidP="001B5F9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5F95" w:rsidRPr="004137B7" w:rsidRDefault="001B5F95" w:rsidP="001B5F9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5F95" w:rsidRPr="004137B7" w:rsidRDefault="001B5F95" w:rsidP="001B5F9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5F95" w:rsidRPr="004137B7" w:rsidRDefault="001B5F95" w:rsidP="00F61ECF">
      <w:pPr>
        <w:suppressAutoHyphens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ЗОЖ: три буквы – миллион возможностей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[Текст]: рекомендательный список литературы</w:t>
      </w:r>
      <w:r w:rsidRPr="004137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/ МБУК «ЦБС» г. Гуково, городская библиотека № 2; сост.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С. Ю. Григорьева. – Гуково, 2019</w:t>
      </w:r>
      <w:r w:rsidRPr="004137B7">
        <w:rPr>
          <w:rFonts w:ascii="Times New Roman" w:eastAsia="Calibri" w:hAnsi="Times New Roman" w:cs="Times New Roman"/>
          <w:sz w:val="28"/>
          <w:szCs w:val="28"/>
          <w:lang w:eastAsia="ar-SA"/>
        </w:rPr>
        <w:t>. –</w:t>
      </w:r>
      <w:r w:rsidR="00F61E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D45EE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4137B7">
        <w:rPr>
          <w:rFonts w:ascii="Times New Roman" w:eastAsia="Calibri" w:hAnsi="Times New Roman" w:cs="Times New Roman"/>
          <w:sz w:val="28"/>
          <w:szCs w:val="28"/>
          <w:lang w:eastAsia="ar-SA"/>
        </w:rPr>
        <w:t>с.</w:t>
      </w:r>
    </w:p>
    <w:p w:rsidR="001B5F95" w:rsidRPr="004137B7" w:rsidRDefault="001B5F95" w:rsidP="00F61ECF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5F95" w:rsidRPr="004137B7" w:rsidRDefault="001B5F95" w:rsidP="001B5F9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5F95" w:rsidRPr="004137B7" w:rsidRDefault="001B5F95" w:rsidP="001B5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5" w:rsidRPr="004137B7" w:rsidRDefault="001B5F95" w:rsidP="001B5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5" w:rsidRPr="004137B7" w:rsidRDefault="001B5F95" w:rsidP="001B5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5" w:rsidRPr="004137B7" w:rsidRDefault="001B5F95" w:rsidP="001B5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5" w:rsidRPr="004137B7" w:rsidRDefault="001B5F95" w:rsidP="001B5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95" w:rsidRPr="004137B7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7B7">
        <w:rPr>
          <w:rFonts w:ascii="Times New Roman" w:hAnsi="Times New Roman" w:cs="Times New Roman"/>
          <w:b/>
          <w:sz w:val="28"/>
          <w:szCs w:val="28"/>
        </w:rPr>
        <w:t>Составитель: Григорьева С. Ю.</w:t>
      </w:r>
    </w:p>
    <w:p w:rsidR="001B5F95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7B7">
        <w:rPr>
          <w:rFonts w:ascii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4137B7">
        <w:rPr>
          <w:rFonts w:ascii="Times New Roman" w:hAnsi="Times New Roman" w:cs="Times New Roman"/>
          <w:b/>
          <w:sz w:val="28"/>
          <w:szCs w:val="28"/>
        </w:rPr>
        <w:t xml:space="preserve"> Мягкова С. В.</w:t>
      </w:r>
    </w:p>
    <w:p w:rsidR="001B5F95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95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95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95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95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95" w:rsidRDefault="001B5F95" w:rsidP="001B5F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95" w:rsidRDefault="00EE0B64" w:rsidP="00EE0B64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«Десять десятых нашего счастья зависит от того, насколько здоровый образ жизни мы ведём»</w:t>
      </w:r>
    </w:p>
    <w:p w:rsidR="00EE0B64" w:rsidRDefault="00EE0B64" w:rsidP="00EE0B64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Шопенгауэр</w:t>
      </w:r>
    </w:p>
    <w:p w:rsidR="00EE0B64" w:rsidRPr="00EE0B64" w:rsidRDefault="00EE0B64" w:rsidP="00EE0B64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0B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здорового образа жизни сегодня является актуальной темой для любого человека, будь то взрослый или ребенок, школьник или студент. Иногда в семье культуру здорового образа жизни родители воспитывают у детей, начиная уже с дошкольного возраста. Детсады, школы, средства массовой </w:t>
      </w:r>
      <w:r w:rsidRPr="00EE0B64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информации </w:t>
      </w:r>
      <w:r w:rsidRPr="00EE0B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сегодня активно занимаются пропагандой ЗОЖ и составляющих его элементов: физкультуры, гимнастики </w:t>
      </w:r>
      <w:r w:rsidRPr="00EE0B64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EE0B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разнообразных диет. У этой тенденции есть свои причины.</w:t>
      </w:r>
    </w:p>
    <w:p w:rsidR="0019102D" w:rsidRPr="00A2696D" w:rsidRDefault="00EE0B64" w:rsidP="00A2696D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E0B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 дело в том, что современная жизнь требует от человека больших вложений своего труда, времени и, главное, здоровья ради достижения собственных целей. Положение также усугубляется плохой экологией, сидячими условиями труда, некачественными продуктами и плохим режимом питания, вредным излучением от разнообразной техники и многими другими факторами, которые способны влиять на наше психическое и физическое самочувствие. </w:t>
      </w:r>
      <w:r w:rsidR="0019102D" w:rsidRPr="0019102D">
        <w:rPr>
          <w:rFonts w:ascii="Times New Roman" w:hAnsi="Times New Roman" w:cs="Times New Roman"/>
          <w:sz w:val="28"/>
          <w:szCs w:val="28"/>
        </w:rPr>
        <w:t xml:space="preserve">Наша судьба в наших руках. Какой она будет – неудачной или счастливой – зависит от нас самих. Выбрав для себя верный ориентир – здоровый образ жизни – мы программируем свое будущее. </w:t>
      </w:r>
    </w:p>
    <w:p w:rsidR="0019102D" w:rsidRDefault="0019102D" w:rsidP="00EE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2D">
        <w:rPr>
          <w:rFonts w:ascii="Times New Roman" w:hAnsi="Times New Roman" w:cs="Times New Roman"/>
          <w:sz w:val="28"/>
          <w:szCs w:val="28"/>
        </w:rPr>
        <w:t>Реком</w:t>
      </w:r>
      <w:r>
        <w:rPr>
          <w:rFonts w:ascii="Times New Roman" w:hAnsi="Times New Roman" w:cs="Times New Roman"/>
          <w:sz w:val="28"/>
          <w:szCs w:val="28"/>
        </w:rPr>
        <w:t>ендательный список литературы «ЗОЖ: три буквы – миллион возможностей</w:t>
      </w:r>
      <w:r w:rsidRPr="0019102D">
        <w:rPr>
          <w:rFonts w:ascii="Times New Roman" w:hAnsi="Times New Roman" w:cs="Times New Roman"/>
          <w:sz w:val="28"/>
          <w:szCs w:val="28"/>
        </w:rPr>
        <w:t xml:space="preserve">» научит вас заботиться о здоровье своём и близких, беречь окружающую природу, расскажет об основных правилах личной гигиены и о том, как правильно организовывать свой труд и отдых, как стать сильным, красивым, уверенным в себе человеком, сохранить духовное и физическое здоровье. </w:t>
      </w:r>
    </w:p>
    <w:p w:rsidR="0019102D" w:rsidRPr="00A2696D" w:rsidRDefault="0019102D" w:rsidP="00A269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2D">
        <w:rPr>
          <w:rFonts w:ascii="Times New Roman" w:hAnsi="Times New Roman" w:cs="Times New Roman"/>
          <w:sz w:val="28"/>
          <w:szCs w:val="28"/>
        </w:rPr>
        <w:t xml:space="preserve">Советуем вам внимательно прочитать предлагаемые издания, и тогда вы будете </w:t>
      </w:r>
      <w:proofErr w:type="gramStart"/>
      <w:r w:rsidRPr="0019102D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9102D">
        <w:rPr>
          <w:rFonts w:ascii="Times New Roman" w:hAnsi="Times New Roman" w:cs="Times New Roman"/>
          <w:sz w:val="28"/>
          <w:szCs w:val="28"/>
        </w:rPr>
        <w:t xml:space="preserve"> и уметь, какими методами, секретами можно продлить свое благосостояние, как преодолеть жизненные трудности и вести активный здоровый образ жизни.</w:t>
      </w:r>
    </w:p>
    <w:p w:rsidR="001B5F95" w:rsidRDefault="0019102D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8A">
        <w:rPr>
          <w:rFonts w:ascii="Times New Roman" w:hAnsi="Times New Roman" w:cs="Times New Roman"/>
          <w:b/>
          <w:sz w:val="28"/>
          <w:szCs w:val="28"/>
        </w:rPr>
        <w:lastRenderedPageBreak/>
        <w:t>Амосов, Н.М. Энциклопедия Амосова. Алгоритм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0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910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Н.М. Амосов. – М.:</w:t>
      </w:r>
      <w:r w:rsidR="0052598A">
        <w:rPr>
          <w:rFonts w:ascii="Times New Roman" w:hAnsi="Times New Roman" w:cs="Times New Roman"/>
          <w:sz w:val="28"/>
          <w:szCs w:val="28"/>
        </w:rPr>
        <w:t xml:space="preserve"> АСТ; Донецк: </w:t>
      </w:r>
      <w:proofErr w:type="spellStart"/>
      <w:r w:rsidR="0052598A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52598A">
        <w:rPr>
          <w:rFonts w:ascii="Times New Roman" w:hAnsi="Times New Roman" w:cs="Times New Roman"/>
          <w:sz w:val="28"/>
          <w:szCs w:val="28"/>
        </w:rPr>
        <w:t>, 2005. – 287,</w:t>
      </w:r>
      <w:r w:rsidR="0052598A" w:rsidRPr="0052598A">
        <w:rPr>
          <w:rFonts w:ascii="Times New Roman" w:hAnsi="Times New Roman" w:cs="Times New Roman"/>
          <w:sz w:val="28"/>
          <w:szCs w:val="28"/>
        </w:rPr>
        <w:t>[</w:t>
      </w:r>
      <w:r w:rsidR="0052598A">
        <w:rPr>
          <w:rFonts w:ascii="Times New Roman" w:hAnsi="Times New Roman" w:cs="Times New Roman"/>
          <w:sz w:val="28"/>
          <w:szCs w:val="28"/>
        </w:rPr>
        <w:t>1</w:t>
      </w:r>
      <w:r w:rsidR="0052598A" w:rsidRPr="0052598A">
        <w:rPr>
          <w:rFonts w:ascii="Times New Roman" w:hAnsi="Times New Roman" w:cs="Times New Roman"/>
          <w:sz w:val="28"/>
          <w:szCs w:val="28"/>
        </w:rPr>
        <w:t>]</w:t>
      </w:r>
      <w:r w:rsidR="0052598A">
        <w:rPr>
          <w:rFonts w:ascii="Times New Roman" w:hAnsi="Times New Roman" w:cs="Times New Roman"/>
          <w:sz w:val="28"/>
          <w:szCs w:val="28"/>
        </w:rPr>
        <w:t xml:space="preserve"> с.: ил</w:t>
      </w:r>
      <w:r w:rsidR="003630C4">
        <w:rPr>
          <w:rFonts w:ascii="Times New Roman" w:hAnsi="Times New Roman" w:cs="Times New Roman"/>
          <w:sz w:val="28"/>
          <w:szCs w:val="28"/>
        </w:rPr>
        <w:t>.</w:t>
      </w:r>
    </w:p>
    <w:p w:rsidR="0052598A" w:rsidRDefault="0052598A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жизни, в которой самым главным, по словам видного учёного, известного хирурга, кибернетика Н.М. Амосова, была, наверное, хирургия, а также о результате сорока лет его работы в гуманитарных науках теории мышления, психологии, социологии и философии – эта книга.</w:t>
      </w:r>
    </w:p>
    <w:p w:rsidR="00BB1462" w:rsidRDefault="00BB1462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592">
        <w:rPr>
          <w:rFonts w:ascii="Times New Roman" w:hAnsi="Times New Roman" w:cs="Times New Roman"/>
          <w:b/>
          <w:sz w:val="28"/>
          <w:szCs w:val="28"/>
        </w:rPr>
        <w:t>Блумфилд</w:t>
      </w:r>
      <w:proofErr w:type="spellEnd"/>
      <w:r w:rsidRPr="00E82592">
        <w:rPr>
          <w:rFonts w:ascii="Times New Roman" w:hAnsi="Times New Roman" w:cs="Times New Roman"/>
          <w:b/>
          <w:sz w:val="28"/>
          <w:szCs w:val="28"/>
        </w:rPr>
        <w:t>, Г., Купер, Р. Лёгкие способы очищения организма</w:t>
      </w:r>
      <w:r>
        <w:rPr>
          <w:rFonts w:ascii="Times New Roman" w:hAnsi="Times New Roman" w:cs="Times New Roman"/>
          <w:sz w:val="28"/>
          <w:szCs w:val="28"/>
        </w:rPr>
        <w:t xml:space="preserve"> [Текст]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Блумфилд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Купер; пер. с англ.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Минск: Попурри, 2009. – 240с.: ил. – (Серия «Здоровье </w:t>
      </w:r>
      <w:r w:rsidR="00E82592">
        <w:rPr>
          <w:rFonts w:ascii="Times New Roman" w:hAnsi="Times New Roman" w:cs="Times New Roman"/>
          <w:sz w:val="28"/>
          <w:szCs w:val="28"/>
        </w:rPr>
        <w:t>и альтернативная 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592">
        <w:rPr>
          <w:rFonts w:ascii="Times New Roman" w:hAnsi="Times New Roman" w:cs="Times New Roman"/>
          <w:sz w:val="28"/>
          <w:szCs w:val="28"/>
        </w:rPr>
        <w:t>)</w:t>
      </w:r>
      <w:r w:rsidR="00FD145C">
        <w:rPr>
          <w:rFonts w:ascii="Times New Roman" w:hAnsi="Times New Roman" w:cs="Times New Roman"/>
          <w:sz w:val="28"/>
          <w:szCs w:val="28"/>
        </w:rPr>
        <w:t>.</w:t>
      </w:r>
    </w:p>
    <w:p w:rsidR="00E82592" w:rsidRPr="00151474" w:rsidRDefault="00151474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74">
        <w:rPr>
          <w:rFonts w:ascii="Times New Roman" w:hAnsi="Times New Roman" w:cs="Times New Roman"/>
          <w:sz w:val="28"/>
          <w:szCs w:val="28"/>
        </w:rPr>
        <w:t>Широкому кругу читателей предлагаются действенные способы, позволяющие оставаться молодым и в 90 лет, сохраняя при этом прекрасную физическую форму и ясность ума.</w:t>
      </w:r>
    </w:p>
    <w:p w:rsidR="00610308" w:rsidRDefault="00610308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08">
        <w:rPr>
          <w:rFonts w:ascii="Times New Roman" w:hAnsi="Times New Roman" w:cs="Times New Roman"/>
          <w:b/>
          <w:sz w:val="28"/>
          <w:szCs w:val="28"/>
        </w:rPr>
        <w:t>Бойко, А.Ф. Здоровье на 5+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3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10308">
        <w:rPr>
          <w:rFonts w:ascii="Times New Roman" w:hAnsi="Times New Roman" w:cs="Times New Roman"/>
          <w:sz w:val="28"/>
          <w:szCs w:val="28"/>
        </w:rPr>
        <w:t>]</w:t>
      </w:r>
      <w:r w:rsidR="002D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А.Ф. Бойко. – М.: Российская газета, 2002. – 364с</w:t>
      </w:r>
      <w:r w:rsidR="002D45EE">
        <w:rPr>
          <w:rFonts w:ascii="Times New Roman" w:hAnsi="Times New Roman" w:cs="Times New Roman"/>
          <w:sz w:val="28"/>
          <w:szCs w:val="28"/>
        </w:rPr>
        <w:t>.</w:t>
      </w:r>
    </w:p>
    <w:p w:rsidR="00610308" w:rsidRPr="00151474" w:rsidRDefault="00151474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74">
        <w:rPr>
          <w:rFonts w:ascii="Helvetica" w:hAnsi="Helvetica" w:cs="Helvetica"/>
          <w:color w:val="333333"/>
          <w:sz w:val="21"/>
          <w:szCs w:val="21"/>
        </w:rPr>
        <w:t> </w:t>
      </w:r>
      <w:r w:rsidRPr="00151474">
        <w:rPr>
          <w:rFonts w:ascii="Times New Roman" w:hAnsi="Times New Roman" w:cs="Times New Roman"/>
          <w:sz w:val="28"/>
          <w:szCs w:val="28"/>
        </w:rPr>
        <w:t>Системная энциклопедия здоровья - так можно назвать уникальное издание, которое вышло в издательстве "Российская газета". Но это отнюдь не сборник традиционных советов, как удержать состояние своего организма в отведенных природой рамках, знакомых нам со школьной скамьи. Такого еще просто не было. Впервые человек получает систему, по которой можно СДЕЛАТЬ СВОЁ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74">
        <w:rPr>
          <w:rFonts w:ascii="Times New Roman" w:hAnsi="Times New Roman" w:cs="Times New Roman"/>
          <w:sz w:val="28"/>
          <w:szCs w:val="28"/>
        </w:rPr>
        <w:t xml:space="preserve">Эта книга призвана изменить взгляд на здоровье, как второстепенное явление жизни. </w:t>
      </w:r>
      <w:proofErr w:type="gramStart"/>
      <w:r w:rsidRPr="00151474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151474">
        <w:rPr>
          <w:rFonts w:ascii="Times New Roman" w:hAnsi="Times New Roman" w:cs="Times New Roman"/>
          <w:sz w:val="28"/>
          <w:szCs w:val="28"/>
        </w:rPr>
        <w:t xml:space="preserve"> убедить и молодого, и старого в целесообразности здорового питания, и физической культуры. Предлагает несколько путей для оздоровления и укрепления организма не только людей, уже обременённых болезнями, но и крепких здоровьем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1C9" w:rsidRDefault="009B51C9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1C9">
        <w:rPr>
          <w:rFonts w:ascii="Times New Roman" w:hAnsi="Times New Roman" w:cs="Times New Roman"/>
          <w:b/>
          <w:sz w:val="28"/>
          <w:szCs w:val="28"/>
        </w:rPr>
        <w:t>Болотов</w:t>
      </w:r>
      <w:proofErr w:type="spellEnd"/>
      <w:r w:rsidRPr="009B51C9">
        <w:rPr>
          <w:rFonts w:ascii="Times New Roman" w:hAnsi="Times New Roman" w:cs="Times New Roman"/>
          <w:b/>
          <w:sz w:val="28"/>
          <w:szCs w:val="28"/>
        </w:rPr>
        <w:t xml:space="preserve"> Б.В. Золотые рецепты здоровья и долголетия</w:t>
      </w:r>
      <w:r>
        <w:rPr>
          <w:rFonts w:ascii="Times New Roman" w:hAnsi="Times New Roman" w:cs="Times New Roman"/>
          <w:sz w:val="28"/>
          <w:szCs w:val="28"/>
        </w:rPr>
        <w:t xml:space="preserve"> [Текст] /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Питер, 2008. – 288с.: ил. – (Жизнь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D145C">
        <w:rPr>
          <w:rFonts w:ascii="Times New Roman" w:hAnsi="Times New Roman" w:cs="Times New Roman"/>
          <w:sz w:val="28"/>
          <w:szCs w:val="28"/>
        </w:rPr>
        <w:t>.</w:t>
      </w:r>
    </w:p>
    <w:p w:rsidR="009B51C9" w:rsidRDefault="009B51C9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51C9">
        <w:rPr>
          <w:rFonts w:ascii="Times New Roman" w:hAnsi="Times New Roman" w:cs="Times New Roman"/>
          <w:iCs/>
          <w:sz w:val="28"/>
          <w:szCs w:val="28"/>
        </w:rPr>
        <w:t xml:space="preserve">Книга - универсальный справочник лекарственных препаратов, разработанных крупнейшим ученым современности - Борисом </w:t>
      </w:r>
      <w:proofErr w:type="spellStart"/>
      <w:r w:rsidRPr="009B51C9">
        <w:rPr>
          <w:rFonts w:ascii="Times New Roman" w:hAnsi="Times New Roman" w:cs="Times New Roman"/>
          <w:iCs/>
          <w:sz w:val="28"/>
          <w:szCs w:val="28"/>
        </w:rPr>
        <w:t>Болотовым</w:t>
      </w:r>
      <w:proofErr w:type="spellEnd"/>
      <w:r w:rsidRPr="009B51C9">
        <w:rPr>
          <w:rFonts w:ascii="Times New Roman" w:hAnsi="Times New Roman" w:cs="Times New Roman"/>
          <w:iCs/>
          <w:sz w:val="28"/>
          <w:szCs w:val="28"/>
        </w:rPr>
        <w:t xml:space="preserve">. Большинство лекарств, созданных академиком, основаны на использовании </w:t>
      </w:r>
      <w:r w:rsidRPr="009B51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ферментов </w:t>
      </w:r>
      <w:proofErr w:type="gramStart"/>
      <w:r w:rsidRPr="009B51C9">
        <w:rPr>
          <w:rFonts w:ascii="Times New Roman" w:hAnsi="Times New Roman" w:cs="Times New Roman"/>
          <w:iCs/>
          <w:sz w:val="28"/>
          <w:szCs w:val="28"/>
        </w:rPr>
        <w:t>молочно-кислого</w:t>
      </w:r>
      <w:proofErr w:type="gramEnd"/>
      <w:r w:rsidRPr="009B51C9">
        <w:rPr>
          <w:rFonts w:ascii="Times New Roman" w:hAnsi="Times New Roman" w:cs="Times New Roman"/>
          <w:iCs/>
          <w:sz w:val="28"/>
          <w:szCs w:val="28"/>
        </w:rPr>
        <w:t xml:space="preserve"> брожения лекарственных растений. Их приготовление и применение отличается простотой и доступно каждому. Краеугольным камнем аптеки Болотова также является царская водка, благодаря которой можно замедлить старение и предупредить множество болезней за счет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закисления организма.</w:t>
      </w:r>
    </w:p>
    <w:p w:rsidR="009B51C9" w:rsidRPr="009B51C9" w:rsidRDefault="009B51C9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C9">
        <w:rPr>
          <w:rFonts w:ascii="Times New Roman" w:hAnsi="Times New Roman" w:cs="Times New Roman"/>
          <w:iCs/>
          <w:sz w:val="28"/>
          <w:szCs w:val="28"/>
        </w:rPr>
        <w:t>Как приготовить препараты в домашних условиях? Где взять сырье? Как правильно применять препараты? Какие лекарства применять в том или ином случае? Ответы на все вопросы вы найдете в этой книге.</w:t>
      </w:r>
    </w:p>
    <w:p w:rsidR="0052598A" w:rsidRPr="00201A82" w:rsidRDefault="0052598A" w:rsidP="00525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A82">
        <w:rPr>
          <w:rFonts w:ascii="Times New Roman" w:hAnsi="Times New Roman" w:cs="Times New Roman"/>
          <w:b/>
          <w:sz w:val="28"/>
          <w:szCs w:val="28"/>
        </w:rPr>
        <w:t>Гласс</w:t>
      </w:r>
      <w:proofErr w:type="spellEnd"/>
      <w:r w:rsidRPr="00201A82">
        <w:rPr>
          <w:rFonts w:ascii="Times New Roman" w:hAnsi="Times New Roman" w:cs="Times New Roman"/>
          <w:b/>
          <w:sz w:val="28"/>
          <w:szCs w:val="28"/>
        </w:rPr>
        <w:t>, Дж. Жить до 180 лет</w:t>
      </w:r>
      <w:r w:rsidRPr="00201A82">
        <w:rPr>
          <w:rFonts w:ascii="Times New Roman" w:hAnsi="Times New Roman" w:cs="Times New Roman"/>
          <w:sz w:val="28"/>
          <w:szCs w:val="28"/>
        </w:rPr>
        <w:t xml:space="preserve"> [Текст] / Дж.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Гласс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 xml:space="preserve">; пер. с англ. Г.Г.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Демирчогляна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 xml:space="preserve">. Чудо голодания /Поль Брэгг; пер. с англ. С.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Шенкмана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Салернский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 xml:space="preserve"> кодекс здоровья</w:t>
      </w:r>
      <w:r w:rsidR="00F61ECF">
        <w:rPr>
          <w:rFonts w:ascii="Times New Roman" w:hAnsi="Times New Roman" w:cs="Times New Roman"/>
          <w:sz w:val="28"/>
          <w:szCs w:val="28"/>
        </w:rPr>
        <w:t>,</w:t>
      </w:r>
      <w:r w:rsidRPr="00201A82">
        <w:rPr>
          <w:rFonts w:ascii="Times New Roman" w:hAnsi="Times New Roman" w:cs="Times New Roman"/>
          <w:sz w:val="28"/>
          <w:szCs w:val="28"/>
        </w:rPr>
        <w:t xml:space="preserve"> написанный в четырнадцатом столетии философом и врачом Арнольдом из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Виллановы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 xml:space="preserve"> /</w:t>
      </w:r>
      <w:r w:rsidR="002D45EE">
        <w:rPr>
          <w:rFonts w:ascii="Times New Roman" w:hAnsi="Times New Roman" w:cs="Times New Roman"/>
          <w:sz w:val="28"/>
          <w:szCs w:val="28"/>
        </w:rPr>
        <w:t xml:space="preserve"> </w:t>
      </w:r>
      <w:r w:rsidRPr="00201A82">
        <w:rPr>
          <w:rFonts w:ascii="Times New Roman" w:hAnsi="Times New Roman" w:cs="Times New Roman"/>
          <w:sz w:val="28"/>
          <w:szCs w:val="28"/>
        </w:rPr>
        <w:t xml:space="preserve">пер. с лат. Ю.Ф. Шульца; К сб. в целом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>. А.Н. Хиль</w:t>
      </w:r>
      <w:r>
        <w:rPr>
          <w:rFonts w:ascii="Times New Roman" w:hAnsi="Times New Roman" w:cs="Times New Roman"/>
          <w:sz w:val="28"/>
          <w:szCs w:val="28"/>
        </w:rPr>
        <w:t xml:space="preserve">кевич. – МН.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>, 1994. – 366</w:t>
      </w:r>
      <w:r w:rsidRPr="00201A82">
        <w:rPr>
          <w:rFonts w:ascii="Times New Roman" w:hAnsi="Times New Roman" w:cs="Times New Roman"/>
          <w:sz w:val="28"/>
          <w:szCs w:val="28"/>
        </w:rPr>
        <w:t>с.: ил.</w:t>
      </w:r>
    </w:p>
    <w:p w:rsidR="009B51C9" w:rsidRDefault="0052598A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82">
        <w:rPr>
          <w:rFonts w:ascii="Times New Roman" w:hAnsi="Times New Roman" w:cs="Times New Roman"/>
          <w:sz w:val="28"/>
          <w:szCs w:val="28"/>
        </w:rPr>
        <w:t xml:space="preserve">В сборник вошли произведения известного английского геронтолога мисс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Джустин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Гласс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 xml:space="preserve">, американского диетолога Поля Брэгга и преподавателя университета в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Монпелье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 xml:space="preserve">, врача и философа АРНОЛЬДА ИЗ </w:t>
      </w:r>
      <w:proofErr w:type="spellStart"/>
      <w:r w:rsidRPr="00201A82">
        <w:rPr>
          <w:rFonts w:ascii="Times New Roman" w:hAnsi="Times New Roman" w:cs="Times New Roman"/>
          <w:sz w:val="28"/>
          <w:szCs w:val="28"/>
        </w:rPr>
        <w:t>Виллановы</w:t>
      </w:r>
      <w:proofErr w:type="spellEnd"/>
      <w:r w:rsidRPr="00201A82">
        <w:rPr>
          <w:rFonts w:ascii="Times New Roman" w:hAnsi="Times New Roman" w:cs="Times New Roman"/>
          <w:sz w:val="28"/>
          <w:szCs w:val="28"/>
        </w:rPr>
        <w:t>. Эти произведения объединяет одна цель – программа активного долголетия, включающая такие аспекты здорового образа жизни, как рациональное питание, методика правильного дыхания и др.</w:t>
      </w:r>
      <w:r w:rsidR="009B51C9" w:rsidRPr="009B5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308" w:rsidRDefault="00610308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Дмитриевская Л.И. Обманывая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возраст… Уникальная методика омоложения </w:t>
      </w:r>
      <w:r>
        <w:rPr>
          <w:rFonts w:ascii="Times New Roman" w:hAnsi="Times New Roman" w:cs="Times New Roman"/>
          <w:sz w:val="28"/>
          <w:szCs w:val="28"/>
        </w:rPr>
        <w:t>[Текст] / Л. И. Дмитриевская.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2002. – 192с. – (Серия «Женский клуб»)</w:t>
      </w:r>
      <w:r w:rsidR="00FD145C">
        <w:rPr>
          <w:rFonts w:ascii="Times New Roman" w:hAnsi="Times New Roman" w:cs="Times New Roman"/>
          <w:sz w:val="28"/>
          <w:szCs w:val="28"/>
        </w:rPr>
        <w:t>.</w:t>
      </w:r>
    </w:p>
    <w:p w:rsidR="00151474" w:rsidRPr="00151474" w:rsidRDefault="00151474" w:rsidP="00EC1594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1474">
        <w:rPr>
          <w:sz w:val="28"/>
          <w:szCs w:val="28"/>
        </w:rPr>
        <w:t>Информация, приведенная здесь, действительно уникальна. Это не просто набор рецептов, который зачастую кочует из одной книги по ароматерапии в другую, это многолетние авторские наработки в области косметологии и терапии. Многие из них я испробовала на себе и искренне радуюсь тому, что эти нехитрые приемы помогают не просто вернуть красивую гладкую кожу, но и прежде всего</w:t>
      </w:r>
      <w:r w:rsidR="00FD145C">
        <w:rPr>
          <w:sz w:val="28"/>
          <w:szCs w:val="28"/>
        </w:rPr>
        <w:t>,</w:t>
      </w:r>
      <w:r w:rsidRPr="00151474">
        <w:rPr>
          <w:sz w:val="28"/>
          <w:szCs w:val="28"/>
        </w:rPr>
        <w:t xml:space="preserve"> повысить жизненную энергию, вернуть желание жить и творить</w:t>
      </w:r>
      <w:r w:rsidR="00FD145C">
        <w:rPr>
          <w:sz w:val="28"/>
          <w:szCs w:val="28"/>
        </w:rPr>
        <w:t>,</w:t>
      </w:r>
      <w:r w:rsidRPr="00151474">
        <w:rPr>
          <w:sz w:val="28"/>
          <w:szCs w:val="28"/>
        </w:rPr>
        <w:t xml:space="preserve"> и обрести здоровый радостный бле</w:t>
      </w:r>
      <w:proofErr w:type="gramStart"/>
      <w:r w:rsidRPr="00151474">
        <w:rPr>
          <w:sz w:val="28"/>
          <w:szCs w:val="28"/>
        </w:rPr>
        <w:t>ск в гл</w:t>
      </w:r>
      <w:proofErr w:type="gramEnd"/>
      <w:r w:rsidRPr="00151474">
        <w:rPr>
          <w:sz w:val="28"/>
          <w:szCs w:val="28"/>
        </w:rPr>
        <w:t>азах.</w:t>
      </w:r>
    </w:p>
    <w:p w:rsidR="00151474" w:rsidRPr="00151474" w:rsidRDefault="00151474" w:rsidP="003630C4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1474">
        <w:rPr>
          <w:sz w:val="28"/>
          <w:szCs w:val="28"/>
        </w:rPr>
        <w:lastRenderedPageBreak/>
        <w:t>И что самое приятное, при этом не нужно делать ни одного физического упражнения.</w:t>
      </w:r>
    </w:p>
    <w:p w:rsidR="00610308" w:rsidRDefault="00151474" w:rsidP="003630C4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51474">
        <w:rPr>
          <w:sz w:val="28"/>
          <w:szCs w:val="28"/>
        </w:rPr>
        <w:t>Это вдохновляет, не правда ли?</w:t>
      </w:r>
    </w:p>
    <w:p w:rsidR="00610308" w:rsidRDefault="00610308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462">
        <w:rPr>
          <w:rFonts w:ascii="Times New Roman" w:hAnsi="Times New Roman" w:cs="Times New Roman"/>
          <w:b/>
          <w:sz w:val="28"/>
          <w:szCs w:val="28"/>
        </w:rPr>
        <w:t>Карр</w:t>
      </w:r>
      <w:proofErr w:type="spellEnd"/>
      <w:r w:rsidRPr="00BB1462">
        <w:rPr>
          <w:rFonts w:ascii="Times New Roman" w:hAnsi="Times New Roman" w:cs="Times New Roman"/>
          <w:b/>
          <w:sz w:val="28"/>
          <w:szCs w:val="28"/>
        </w:rPr>
        <w:t>, А. Никотиновый заговор</w:t>
      </w:r>
      <w:r>
        <w:rPr>
          <w:rFonts w:ascii="Times New Roman" w:hAnsi="Times New Roman" w:cs="Times New Roman"/>
          <w:sz w:val="28"/>
          <w:szCs w:val="28"/>
        </w:rPr>
        <w:t xml:space="preserve"> [Текст]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BB1462">
        <w:rPr>
          <w:rFonts w:ascii="Times New Roman" w:hAnsi="Times New Roman" w:cs="Times New Roman"/>
          <w:sz w:val="28"/>
          <w:szCs w:val="28"/>
        </w:rPr>
        <w:t>; пер. с англ. – М.: Добрая книга, 2008. – 224с.</w:t>
      </w:r>
    </w:p>
    <w:p w:rsidR="00BB1462" w:rsidRPr="00EC1594" w:rsidRDefault="00EC1594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94">
        <w:rPr>
          <w:rFonts w:ascii="Times New Roman" w:hAnsi="Times New Roman" w:cs="Times New Roman"/>
          <w:sz w:val="28"/>
          <w:szCs w:val="28"/>
        </w:rPr>
        <w:t>Разработанная автором методика помогла десяткам миллионов курильщиков навсегда избавиться от пристрастия к табаку, а его книга «Легкий способ бросить курить» стала мировым бестселлером.</w:t>
      </w:r>
    </w:p>
    <w:p w:rsidR="009B51C9" w:rsidRDefault="009B51C9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78">
        <w:rPr>
          <w:rFonts w:ascii="Times New Roman" w:hAnsi="Times New Roman" w:cs="Times New Roman"/>
          <w:b/>
          <w:sz w:val="28"/>
          <w:szCs w:val="28"/>
        </w:rPr>
        <w:t>Кох, Э. Идеальная фигура для пляжного сезона</w:t>
      </w:r>
      <w:r>
        <w:rPr>
          <w:rFonts w:ascii="Times New Roman" w:hAnsi="Times New Roman" w:cs="Times New Roman"/>
          <w:sz w:val="28"/>
          <w:szCs w:val="28"/>
        </w:rPr>
        <w:t xml:space="preserve"> [Текст] / Э. Кох. – Ростов н/Д.: Феникс, 2004. – 320с. – (Только для женщин)</w:t>
      </w:r>
      <w:r w:rsidR="00FD145C">
        <w:rPr>
          <w:rFonts w:ascii="Times New Roman" w:hAnsi="Times New Roman" w:cs="Times New Roman"/>
          <w:sz w:val="28"/>
          <w:szCs w:val="28"/>
        </w:rPr>
        <w:t>.</w:t>
      </w:r>
    </w:p>
    <w:p w:rsidR="009B51C9" w:rsidRDefault="009B51C9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76D">
        <w:rPr>
          <w:rFonts w:ascii="Times New Roman" w:hAnsi="Times New Roman" w:cs="Times New Roman"/>
          <w:sz w:val="28"/>
          <w:szCs w:val="28"/>
        </w:rPr>
        <w:t xml:space="preserve">Мечтаете, чтобы ваш первый выход на пляж в этом сезоне произвел настоящий фурор? Тогда приступайте к тренировкам немедленно. Мы предлагаем вам своеобразную формулу успеха, которая состоит из нескольких составляющих. Сначала физическая форма: как накануне пляжного сезона привести в порядок пресс, ягодицы, бедра, руки, плечи и грудь. Затем </w:t>
      </w:r>
      <w:proofErr w:type="spellStart"/>
      <w:r w:rsidRPr="0083476D">
        <w:rPr>
          <w:rFonts w:ascii="Times New Roman" w:hAnsi="Times New Roman" w:cs="Times New Roman"/>
          <w:sz w:val="28"/>
          <w:szCs w:val="28"/>
        </w:rPr>
        <w:t>кардиопрограммы</w:t>
      </w:r>
      <w:proofErr w:type="spellEnd"/>
      <w:r w:rsidRPr="0083476D">
        <w:rPr>
          <w:rFonts w:ascii="Times New Roman" w:hAnsi="Times New Roman" w:cs="Times New Roman"/>
          <w:sz w:val="28"/>
          <w:szCs w:val="28"/>
        </w:rPr>
        <w:t>: как максимально быстро и эффективно избавиться от лишних складочек, сгоняя лишний жир. Ну, и конечно, правильное питание: что лучше всего есть, чтобы чувствовать себя энергичной, бодрой и одновременно худеть; как извлечь максимум пользы от овощной диеты и даров матушки-природы.</w:t>
      </w:r>
    </w:p>
    <w:p w:rsidR="00A2696D" w:rsidRDefault="00A2696D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C9">
        <w:rPr>
          <w:rFonts w:ascii="Times New Roman" w:hAnsi="Times New Roman" w:cs="Times New Roman"/>
          <w:b/>
          <w:sz w:val="28"/>
          <w:szCs w:val="28"/>
        </w:rPr>
        <w:t>Крюкова, Д.А. Здоровый человек и его окружение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9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269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Д.А. Крюкова, Л.А. Лысак,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н/Д.: Феникс, 2004. – 384с. – (Медицина для вас)</w:t>
      </w:r>
      <w:r w:rsidR="00FD1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3F" w:rsidRDefault="0088123F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3F">
        <w:rPr>
          <w:rFonts w:ascii="Times New Roman" w:hAnsi="Times New Roman" w:cs="Times New Roman"/>
          <w:sz w:val="28"/>
          <w:szCs w:val="28"/>
        </w:rPr>
        <w:t>Данное пособие ставит своей основной целью обучение сту</w:t>
      </w:r>
      <w:r w:rsidRPr="0088123F">
        <w:rPr>
          <w:rFonts w:ascii="Times New Roman" w:hAnsi="Times New Roman" w:cs="Times New Roman"/>
          <w:sz w:val="28"/>
          <w:szCs w:val="28"/>
        </w:rPr>
        <w:softHyphen/>
        <w:t>дентов медицинского колледжа правилам и приемам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семьями для проведения профилактических мероприятий и обес</w:t>
      </w:r>
      <w:r w:rsidRPr="0088123F">
        <w:rPr>
          <w:rFonts w:ascii="Times New Roman" w:hAnsi="Times New Roman" w:cs="Times New Roman"/>
          <w:sz w:val="28"/>
          <w:szCs w:val="28"/>
        </w:rPr>
        <w:softHyphen/>
        <w:t>печения здорового образа жизни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 составлено в соответствии с </w:t>
      </w:r>
      <w:r w:rsidRPr="0088123F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к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«Здоровый человек и его окружение» для специальностей 0401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«Лечебное дело», 0402 «Акушерское дело», 0406 «Сестринское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дело».</w:t>
      </w:r>
    </w:p>
    <w:p w:rsidR="0088123F" w:rsidRDefault="0088123F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3F">
        <w:rPr>
          <w:rFonts w:ascii="Times New Roman" w:hAnsi="Times New Roman" w:cs="Times New Roman"/>
          <w:sz w:val="28"/>
          <w:szCs w:val="28"/>
        </w:rPr>
        <w:lastRenderedPageBreak/>
        <w:t>Приведены примерные контрольные вопросы по основным</w:t>
      </w:r>
      <w:r w:rsidRPr="0088123F">
        <w:rPr>
          <w:rFonts w:ascii="Times New Roman" w:hAnsi="Times New Roman" w:cs="Times New Roman"/>
          <w:sz w:val="28"/>
          <w:szCs w:val="28"/>
        </w:rPr>
        <w:br/>
        <w:t>разделам дисциплины для самопроверки студентов. В прило</w:t>
      </w:r>
      <w:r w:rsidRPr="0088123F">
        <w:rPr>
          <w:rFonts w:ascii="Times New Roman" w:hAnsi="Times New Roman" w:cs="Times New Roman"/>
          <w:sz w:val="28"/>
          <w:szCs w:val="28"/>
        </w:rPr>
        <w:softHyphen/>
        <w:t>жениях даны алгоритмы действий при выполнении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практических умений и навыков, предусмотренных Государ</w:t>
      </w:r>
      <w:r w:rsidRPr="0088123F">
        <w:rPr>
          <w:rFonts w:ascii="Times New Roman" w:hAnsi="Times New Roman" w:cs="Times New Roman"/>
          <w:sz w:val="28"/>
          <w:szCs w:val="28"/>
        </w:rPr>
        <w:softHyphen/>
        <w:t>ственным образовательным стандартом по данной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3F">
        <w:rPr>
          <w:rFonts w:ascii="Times New Roman" w:hAnsi="Times New Roman" w:cs="Times New Roman"/>
          <w:sz w:val="28"/>
          <w:szCs w:val="28"/>
        </w:rPr>
        <w:t>а также ряд других необходимых сведений.</w:t>
      </w:r>
    </w:p>
    <w:p w:rsidR="009B51C9" w:rsidRDefault="009B51C9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D4">
        <w:rPr>
          <w:rFonts w:ascii="Times New Roman" w:hAnsi="Times New Roman" w:cs="Times New Roman"/>
          <w:b/>
          <w:sz w:val="28"/>
          <w:szCs w:val="28"/>
        </w:rPr>
        <w:t xml:space="preserve">Лисицкая, Т.С. </w:t>
      </w:r>
      <w:proofErr w:type="spellStart"/>
      <w:r w:rsidRPr="00271CD4">
        <w:rPr>
          <w:rFonts w:ascii="Times New Roman" w:hAnsi="Times New Roman" w:cs="Times New Roman"/>
          <w:b/>
          <w:sz w:val="28"/>
          <w:szCs w:val="28"/>
        </w:rPr>
        <w:t>Ритм+пластика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/ Т.С. Лисицкая. – 2-е изд. – М.: Физкультура и спорт, 1988. – 160с.: ил.</w:t>
      </w:r>
    </w:p>
    <w:p w:rsidR="009B51C9" w:rsidRDefault="009B51C9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D4">
        <w:rPr>
          <w:rFonts w:ascii="Times New Roman" w:hAnsi="Times New Roman" w:cs="Times New Roman"/>
          <w:sz w:val="28"/>
          <w:szCs w:val="28"/>
        </w:rPr>
        <w:t xml:space="preserve">В настоящем хорошо иллюстрированном издании сделана попытка дать углубленный анализ эффективности занятий ритмической гимнастикой и таким образом удовлетворить огромный интерес специалистов и широкого круга читателей, которых привлекает сейчас это массовое движение физической культуры. В предлагаемых комплексах оптимально сочетаются элементы современных танцев, в том числе и брейк-данса, общеразвивающие упражнения, ходьба, бег, выполняемые под </w:t>
      </w:r>
      <w:proofErr w:type="gramStart"/>
      <w:r w:rsidRPr="00271CD4">
        <w:rPr>
          <w:rFonts w:ascii="Times New Roman" w:hAnsi="Times New Roman" w:cs="Times New Roman"/>
          <w:sz w:val="28"/>
          <w:szCs w:val="28"/>
        </w:rPr>
        <w:t>ритмические эстрадные мелодии</w:t>
      </w:r>
      <w:proofErr w:type="gramEnd"/>
      <w:r w:rsidRPr="00271CD4">
        <w:rPr>
          <w:rFonts w:ascii="Times New Roman" w:hAnsi="Times New Roman" w:cs="Times New Roman"/>
          <w:sz w:val="28"/>
          <w:szCs w:val="28"/>
        </w:rPr>
        <w:t>.</w:t>
      </w:r>
      <w:r w:rsidRPr="00271CD4">
        <w:rPr>
          <w:rFonts w:ascii="Times New Roman" w:hAnsi="Times New Roman" w:cs="Times New Roman"/>
          <w:sz w:val="28"/>
          <w:szCs w:val="28"/>
        </w:rPr>
        <w:br/>
        <w:t>Для широкого круга читателей и специалистов.</w:t>
      </w:r>
    </w:p>
    <w:p w:rsidR="009B51C9" w:rsidRDefault="009B51C9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76D">
        <w:rPr>
          <w:rFonts w:ascii="Times New Roman" w:hAnsi="Times New Roman" w:cs="Times New Roman"/>
          <w:b/>
          <w:sz w:val="28"/>
          <w:szCs w:val="28"/>
        </w:rPr>
        <w:t>Малахов, Г.П. Путь к успеху и здоровью</w:t>
      </w:r>
      <w:r>
        <w:rPr>
          <w:rFonts w:ascii="Times New Roman" w:hAnsi="Times New Roman" w:cs="Times New Roman"/>
          <w:sz w:val="28"/>
          <w:szCs w:val="28"/>
        </w:rPr>
        <w:t xml:space="preserve"> [Текст]: Поиски, ошибки, открытия / Г.П. Малахов, Т.М. Мороз. – М.: АСТ; Донецк: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– 349, [3] с</w:t>
      </w:r>
      <w:r w:rsidR="002D4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ил.</w:t>
      </w:r>
    </w:p>
    <w:p w:rsidR="009B51C9" w:rsidRDefault="009B51C9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76D">
        <w:rPr>
          <w:rFonts w:ascii="Times New Roman" w:hAnsi="Times New Roman" w:cs="Times New Roman"/>
          <w:sz w:val="28"/>
          <w:szCs w:val="28"/>
        </w:rPr>
        <w:t xml:space="preserve">Как известный автор шел к своей цели, как создавал свою уникальную программу </w:t>
      </w:r>
      <w:proofErr w:type="spellStart"/>
      <w:r w:rsidRPr="0083476D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83476D">
        <w:rPr>
          <w:rFonts w:ascii="Times New Roman" w:hAnsi="Times New Roman" w:cs="Times New Roman"/>
          <w:sz w:val="28"/>
          <w:szCs w:val="28"/>
        </w:rPr>
        <w:t>, в чем ошибался и чему научился, вы узнаете из этой книги. Приведены также лучшие оздоровительные методики Г.П. Малахова, которые помогут каждому скорректиро</w:t>
      </w:r>
      <w:r w:rsidR="002D45EE">
        <w:rPr>
          <w:rFonts w:ascii="Times New Roman" w:hAnsi="Times New Roman" w:cs="Times New Roman"/>
          <w:sz w:val="28"/>
          <w:szCs w:val="28"/>
        </w:rPr>
        <w:t xml:space="preserve">вать собственную программу </w:t>
      </w:r>
      <w:proofErr w:type="spellStart"/>
      <w:r w:rsidR="002D45EE">
        <w:rPr>
          <w:rFonts w:ascii="Times New Roman" w:hAnsi="Times New Roman" w:cs="Times New Roman"/>
          <w:sz w:val="28"/>
          <w:szCs w:val="28"/>
        </w:rPr>
        <w:t>само</w:t>
      </w:r>
      <w:r w:rsidRPr="0083476D">
        <w:rPr>
          <w:rFonts w:ascii="Times New Roman" w:hAnsi="Times New Roman" w:cs="Times New Roman"/>
          <w:sz w:val="28"/>
          <w:szCs w:val="28"/>
        </w:rPr>
        <w:t>оздоровления</w:t>
      </w:r>
      <w:proofErr w:type="spellEnd"/>
      <w:r w:rsidRPr="0083476D">
        <w:rPr>
          <w:rFonts w:ascii="Times New Roman" w:hAnsi="Times New Roman" w:cs="Times New Roman"/>
          <w:sz w:val="28"/>
          <w:szCs w:val="28"/>
        </w:rPr>
        <w:t>, добиться ее наибольшей эффективности. Для широкого круга читателей. </w:t>
      </w:r>
    </w:p>
    <w:p w:rsidR="00E82592" w:rsidRDefault="00E82592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5EE">
        <w:rPr>
          <w:rFonts w:ascii="Times New Roman" w:hAnsi="Times New Roman" w:cs="Times New Roman"/>
          <w:b/>
          <w:sz w:val="28"/>
          <w:szCs w:val="28"/>
        </w:rPr>
        <w:t>Мейерович</w:t>
      </w:r>
      <w:proofErr w:type="spellEnd"/>
      <w:r w:rsidRPr="002D45EE">
        <w:rPr>
          <w:rFonts w:ascii="Times New Roman" w:hAnsi="Times New Roman" w:cs="Times New Roman"/>
          <w:b/>
          <w:sz w:val="28"/>
          <w:szCs w:val="28"/>
        </w:rPr>
        <w:t>, С. Вода – лучшее лекарство</w:t>
      </w:r>
      <w:r>
        <w:rPr>
          <w:rFonts w:ascii="Times New Roman" w:hAnsi="Times New Roman" w:cs="Times New Roman"/>
          <w:sz w:val="28"/>
          <w:szCs w:val="28"/>
        </w:rPr>
        <w:t xml:space="preserve"> [Текст]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англ.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7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71C">
        <w:rPr>
          <w:rFonts w:ascii="Times New Roman" w:hAnsi="Times New Roman" w:cs="Times New Roman"/>
          <w:sz w:val="28"/>
          <w:szCs w:val="28"/>
        </w:rPr>
        <w:t>4-е изд. – Минск: Попурри, 2009. – 144с.: ил. – (Серия «Здоровье и альтернативная медицина»)</w:t>
      </w:r>
      <w:r w:rsidR="00FD145C">
        <w:rPr>
          <w:rFonts w:ascii="Times New Roman" w:hAnsi="Times New Roman" w:cs="Times New Roman"/>
          <w:sz w:val="28"/>
          <w:szCs w:val="28"/>
        </w:rPr>
        <w:t>.</w:t>
      </w:r>
    </w:p>
    <w:p w:rsidR="0004271C" w:rsidRPr="00146A51" w:rsidRDefault="002D45EE" w:rsidP="00146A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продолжает тему, поднятую доктором Ф. </w:t>
      </w:r>
      <w:proofErr w:type="spellStart"/>
      <w:r w:rsidRPr="002D45EE">
        <w:rPr>
          <w:rFonts w:ascii="Times New Roman" w:hAnsi="Times New Roman" w:cs="Times New Roman"/>
          <w:color w:val="000000" w:themeColor="text1"/>
          <w:sz w:val="28"/>
          <w:szCs w:val="28"/>
        </w:rPr>
        <w:t>Батмангхелиджем</w:t>
      </w:r>
      <w:proofErr w:type="spellEnd"/>
      <w:r w:rsidRPr="002D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значении воды в исцелении многих заболеваний. В книге подробно рассмотрены вопросы влияния воды на человеческий организм, её качества, </w:t>
      </w:r>
      <w:r w:rsidRPr="002D45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объясняется, что пить, когда и в каких количествах. Для широкого круга читателей. </w:t>
      </w:r>
    </w:p>
    <w:p w:rsidR="009B51C9" w:rsidRDefault="009B51C9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D65">
        <w:rPr>
          <w:rFonts w:ascii="Times New Roman" w:hAnsi="Times New Roman" w:cs="Times New Roman"/>
          <w:b/>
          <w:sz w:val="28"/>
          <w:szCs w:val="28"/>
        </w:rPr>
        <w:t>Мириманова</w:t>
      </w:r>
      <w:proofErr w:type="spellEnd"/>
      <w:r w:rsidRPr="00B82D65">
        <w:rPr>
          <w:rFonts w:ascii="Times New Roman" w:hAnsi="Times New Roman" w:cs="Times New Roman"/>
          <w:b/>
          <w:sz w:val="28"/>
          <w:szCs w:val="28"/>
        </w:rPr>
        <w:t>, Е. Система минус 60. Секреты красоты для обыкновенной волшебницы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B82D65">
        <w:rPr>
          <w:rFonts w:ascii="Times New Roman" w:hAnsi="Times New Roman" w:cs="Times New Roman"/>
          <w:sz w:val="28"/>
          <w:szCs w:val="28"/>
        </w:rPr>
        <w:t xml:space="preserve"> / Екатерина </w:t>
      </w:r>
      <w:proofErr w:type="spellStart"/>
      <w:r w:rsidR="00B82D65">
        <w:rPr>
          <w:rFonts w:ascii="Times New Roman" w:hAnsi="Times New Roman" w:cs="Times New Roman"/>
          <w:sz w:val="28"/>
          <w:szCs w:val="28"/>
        </w:rPr>
        <w:t>Миримано</w:t>
      </w:r>
      <w:r w:rsidR="00146A5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46A5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46A5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46A51">
        <w:rPr>
          <w:rFonts w:ascii="Times New Roman" w:hAnsi="Times New Roman" w:cs="Times New Roman"/>
          <w:sz w:val="28"/>
          <w:szCs w:val="28"/>
        </w:rPr>
        <w:t>, 2010. – 320с.:</w:t>
      </w:r>
      <w:r w:rsidR="00B82D65">
        <w:rPr>
          <w:rFonts w:ascii="Times New Roman" w:hAnsi="Times New Roman" w:cs="Times New Roman"/>
          <w:sz w:val="28"/>
          <w:szCs w:val="28"/>
        </w:rPr>
        <w:t xml:space="preserve"> ил. – (Модные диеты)</w:t>
      </w:r>
      <w:r w:rsidR="00FD145C">
        <w:rPr>
          <w:rFonts w:ascii="Times New Roman" w:hAnsi="Times New Roman" w:cs="Times New Roman"/>
          <w:sz w:val="28"/>
          <w:szCs w:val="28"/>
        </w:rPr>
        <w:t>.</w:t>
      </w:r>
    </w:p>
    <w:p w:rsidR="00B82D65" w:rsidRDefault="00B82D65" w:rsidP="009B5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65">
        <w:rPr>
          <w:rFonts w:ascii="Times New Roman" w:hAnsi="Times New Roman" w:cs="Times New Roman"/>
          <w:sz w:val="28"/>
          <w:szCs w:val="28"/>
        </w:rPr>
        <w:t xml:space="preserve">Новая книга Екатерины </w:t>
      </w:r>
      <w:proofErr w:type="spellStart"/>
      <w:r w:rsidRPr="00B82D65">
        <w:rPr>
          <w:rFonts w:ascii="Times New Roman" w:hAnsi="Times New Roman" w:cs="Times New Roman"/>
          <w:sz w:val="28"/>
          <w:szCs w:val="28"/>
        </w:rPr>
        <w:t>Миримановой</w:t>
      </w:r>
      <w:proofErr w:type="spellEnd"/>
      <w:r w:rsidRPr="00B82D65">
        <w:rPr>
          <w:rFonts w:ascii="Times New Roman" w:hAnsi="Times New Roman" w:cs="Times New Roman"/>
          <w:sz w:val="28"/>
          <w:szCs w:val="28"/>
        </w:rPr>
        <w:t xml:space="preserve">, создателя самой популярной системы похудения в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D65">
        <w:rPr>
          <w:rFonts w:ascii="Times New Roman" w:hAnsi="Times New Roman" w:cs="Times New Roman"/>
          <w:sz w:val="28"/>
          <w:szCs w:val="28"/>
        </w:rPr>
        <w:t>минус 60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D65">
        <w:rPr>
          <w:rFonts w:ascii="Times New Roman" w:hAnsi="Times New Roman" w:cs="Times New Roman"/>
          <w:sz w:val="28"/>
          <w:szCs w:val="28"/>
        </w:rPr>
        <w:t xml:space="preserve"> - посвящена женской красоте и уходу за собой. Она содержит большое количество рецептов, которые помогут вам разнообразить уход за собой и сделать его не только полезным, но и приятным. Вы сможете подобрать косметические средства, подходящие для вашего типа кожи и волос. Приготовите их своими руками, просто и быстро, используя ингредиенты, которые легко найти и это не нанесет ущерба вашему бюджету. Узнаете о секретах стиля, которые позволят правильно выбирать одежду и аксессуары. Научитесь правильно настраиваться на уход за собой. Познакомитесь с секретами </w:t>
      </w:r>
      <w:proofErr w:type="spellStart"/>
      <w:r w:rsidRPr="00B82D65">
        <w:rPr>
          <w:rFonts w:ascii="Times New Roman" w:hAnsi="Times New Roman" w:cs="Times New Roman"/>
          <w:sz w:val="28"/>
          <w:szCs w:val="28"/>
        </w:rPr>
        <w:t>аюрведы</w:t>
      </w:r>
      <w:proofErr w:type="spellEnd"/>
      <w:r w:rsidRPr="00B82D65">
        <w:rPr>
          <w:rFonts w:ascii="Times New Roman" w:hAnsi="Times New Roman" w:cs="Times New Roman"/>
          <w:sz w:val="28"/>
          <w:szCs w:val="28"/>
        </w:rPr>
        <w:t xml:space="preserve"> и узнаете, как можно их использовать для своей красоты. В качестве бонуса последовательницам системы - абсолютно новый комплекс упражнений.</w:t>
      </w:r>
    </w:p>
    <w:p w:rsidR="0088123F" w:rsidRDefault="0088123F" w:rsidP="0088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A78">
        <w:rPr>
          <w:rFonts w:ascii="Times New Roman" w:hAnsi="Times New Roman" w:cs="Times New Roman"/>
          <w:b/>
          <w:sz w:val="28"/>
          <w:szCs w:val="28"/>
        </w:rPr>
        <w:t>Монтиньяк</w:t>
      </w:r>
      <w:proofErr w:type="spellEnd"/>
      <w:r w:rsidRPr="007F1A78">
        <w:rPr>
          <w:rFonts w:ascii="Times New Roman" w:hAnsi="Times New Roman" w:cs="Times New Roman"/>
          <w:b/>
          <w:sz w:val="28"/>
          <w:szCs w:val="28"/>
        </w:rPr>
        <w:t xml:space="preserve">, М. Метод похудания </w:t>
      </w:r>
      <w:proofErr w:type="spellStart"/>
      <w:r w:rsidRPr="007F1A78">
        <w:rPr>
          <w:rFonts w:ascii="Times New Roman" w:hAnsi="Times New Roman" w:cs="Times New Roman"/>
          <w:b/>
          <w:sz w:val="28"/>
          <w:szCs w:val="28"/>
        </w:rPr>
        <w:t>Монтиньяка</w:t>
      </w:r>
      <w:proofErr w:type="spellEnd"/>
      <w:r w:rsidR="001B0E21">
        <w:rPr>
          <w:rFonts w:ascii="Times New Roman" w:hAnsi="Times New Roman" w:cs="Times New Roman"/>
          <w:sz w:val="28"/>
          <w:szCs w:val="28"/>
        </w:rPr>
        <w:t xml:space="preserve"> </w:t>
      </w:r>
      <w:r w:rsidR="001B0E21" w:rsidRPr="001B0E21">
        <w:rPr>
          <w:rFonts w:ascii="Times New Roman" w:hAnsi="Times New Roman" w:cs="Times New Roman"/>
          <w:sz w:val="28"/>
          <w:szCs w:val="28"/>
        </w:rPr>
        <w:t>[</w:t>
      </w:r>
      <w:r w:rsidR="007F1A78">
        <w:rPr>
          <w:rFonts w:ascii="Times New Roman" w:hAnsi="Times New Roman" w:cs="Times New Roman"/>
          <w:sz w:val="28"/>
          <w:szCs w:val="28"/>
        </w:rPr>
        <w:t>Текст</w:t>
      </w:r>
      <w:r w:rsidR="001B0E21" w:rsidRPr="001B0E21">
        <w:rPr>
          <w:rFonts w:ascii="Times New Roman" w:hAnsi="Times New Roman" w:cs="Times New Roman"/>
          <w:sz w:val="28"/>
          <w:szCs w:val="28"/>
        </w:rPr>
        <w:t>]</w:t>
      </w:r>
      <w:r w:rsidR="007F1A78">
        <w:rPr>
          <w:rFonts w:ascii="Times New Roman" w:hAnsi="Times New Roman" w:cs="Times New Roman"/>
          <w:sz w:val="28"/>
          <w:szCs w:val="28"/>
        </w:rPr>
        <w:t xml:space="preserve">: Особенно для женщин / М. </w:t>
      </w:r>
      <w:proofErr w:type="spellStart"/>
      <w:r w:rsidR="007F1A78">
        <w:rPr>
          <w:rFonts w:ascii="Times New Roman" w:hAnsi="Times New Roman" w:cs="Times New Roman"/>
          <w:sz w:val="28"/>
          <w:szCs w:val="28"/>
        </w:rPr>
        <w:t>Монтиньяк</w:t>
      </w:r>
      <w:proofErr w:type="spellEnd"/>
      <w:r w:rsidR="007F1A78">
        <w:rPr>
          <w:rFonts w:ascii="Times New Roman" w:hAnsi="Times New Roman" w:cs="Times New Roman"/>
          <w:sz w:val="28"/>
          <w:szCs w:val="28"/>
        </w:rPr>
        <w:t>. – М.: Оникс, 1999. – 304с.</w:t>
      </w:r>
    </w:p>
    <w:p w:rsidR="007F1A78" w:rsidRPr="001B0E21" w:rsidRDefault="007F1A78" w:rsidP="0088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78">
        <w:rPr>
          <w:rFonts w:ascii="Times New Roman" w:hAnsi="Times New Roman" w:cs="Times New Roman"/>
          <w:sz w:val="28"/>
          <w:szCs w:val="28"/>
        </w:rPr>
        <w:t xml:space="preserve">Метод похудания </w:t>
      </w:r>
      <w:proofErr w:type="spellStart"/>
      <w:r w:rsidRPr="007F1A78">
        <w:rPr>
          <w:rFonts w:ascii="Times New Roman" w:hAnsi="Times New Roman" w:cs="Times New Roman"/>
          <w:sz w:val="28"/>
          <w:szCs w:val="28"/>
        </w:rPr>
        <w:t>Монтиньяка</w:t>
      </w:r>
      <w:proofErr w:type="spellEnd"/>
      <w:r w:rsidRPr="007F1A78">
        <w:rPr>
          <w:rFonts w:ascii="Times New Roman" w:hAnsi="Times New Roman" w:cs="Times New Roman"/>
          <w:sz w:val="28"/>
          <w:szCs w:val="28"/>
        </w:rPr>
        <w:t xml:space="preserve"> известен во многих странах. Из этой книги женщины узнают, как можно вернуть себе стройность и красоту, не прибегая к изнуряющим диетам. Нужно только знать о некоторых особенностях своего организма и его истинных потребностях. Автор книги приглашает всех ощутить новых вкус жизни!</w:t>
      </w:r>
    </w:p>
    <w:p w:rsidR="0083476D" w:rsidRDefault="0083476D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D4">
        <w:rPr>
          <w:rFonts w:ascii="Times New Roman" w:hAnsi="Times New Roman" w:cs="Times New Roman"/>
          <w:b/>
          <w:sz w:val="28"/>
          <w:szCs w:val="28"/>
        </w:rPr>
        <w:t>Полная энциклопедия «Жизнь и здоровье женщины»</w:t>
      </w:r>
      <w:r>
        <w:rPr>
          <w:rFonts w:ascii="Times New Roman" w:hAnsi="Times New Roman" w:cs="Times New Roman"/>
          <w:sz w:val="28"/>
          <w:szCs w:val="28"/>
        </w:rPr>
        <w:t xml:space="preserve"> [Текст]: Т.1</w:t>
      </w:r>
      <w:r w:rsidR="00271CD4">
        <w:rPr>
          <w:rFonts w:ascii="Times New Roman" w:hAnsi="Times New Roman" w:cs="Times New Roman"/>
          <w:sz w:val="28"/>
          <w:szCs w:val="28"/>
        </w:rPr>
        <w:t xml:space="preserve">.Часть 1. Женщина – кто она? Часть 2. Звёздный путь женщины. Часть 3. Познай свой организм. Часть 4. Физическое развитие женщины. Часть 5. Здоровый образ жизни. Часть 6. Красота и здоровье. Часть 7. Внутренний мир женщины. – 2-е изд. </w:t>
      </w:r>
      <w:proofErr w:type="spellStart"/>
      <w:r w:rsidR="00271CD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71CD4">
        <w:rPr>
          <w:rFonts w:ascii="Times New Roman" w:hAnsi="Times New Roman" w:cs="Times New Roman"/>
          <w:sz w:val="28"/>
          <w:szCs w:val="28"/>
        </w:rPr>
        <w:t>. и доп. – М.: Книжный дом АНС, 2004. – 768с.: ил.</w:t>
      </w:r>
    </w:p>
    <w:p w:rsidR="00271CD4" w:rsidRDefault="00271CD4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D4">
        <w:rPr>
          <w:rFonts w:ascii="Times New Roman" w:hAnsi="Times New Roman" w:cs="Times New Roman"/>
          <w:sz w:val="28"/>
          <w:szCs w:val="28"/>
        </w:rPr>
        <w:lastRenderedPageBreak/>
        <w:t xml:space="preserve">В Полной Энциклопедии </w:t>
      </w:r>
      <w:r w:rsidR="00146A51">
        <w:rPr>
          <w:rFonts w:ascii="Times New Roman" w:hAnsi="Times New Roman" w:cs="Times New Roman"/>
          <w:sz w:val="28"/>
          <w:szCs w:val="28"/>
        </w:rPr>
        <w:t>«</w:t>
      </w:r>
      <w:r w:rsidRPr="00271CD4">
        <w:rPr>
          <w:rFonts w:ascii="Times New Roman" w:hAnsi="Times New Roman" w:cs="Times New Roman"/>
          <w:sz w:val="28"/>
          <w:szCs w:val="28"/>
        </w:rPr>
        <w:t>Жизнь и здоровье женщины</w:t>
      </w:r>
      <w:r w:rsidR="00146A51">
        <w:rPr>
          <w:rFonts w:ascii="Times New Roman" w:hAnsi="Times New Roman" w:cs="Times New Roman"/>
          <w:sz w:val="28"/>
          <w:szCs w:val="28"/>
        </w:rPr>
        <w:t>»</w:t>
      </w:r>
      <w:r w:rsidRPr="00271CD4">
        <w:rPr>
          <w:rFonts w:ascii="Times New Roman" w:hAnsi="Times New Roman" w:cs="Times New Roman"/>
          <w:sz w:val="28"/>
          <w:szCs w:val="28"/>
        </w:rPr>
        <w:t xml:space="preserve"> собраны воедино и систематизированы данные самых современных медицинских, психологических и социологических исследований, богатый опыт различных национальных школ народного целительства</w:t>
      </w:r>
      <w:bookmarkStart w:id="0" w:name="_GoBack"/>
      <w:bookmarkEnd w:id="0"/>
      <w:r w:rsidRPr="00271CD4">
        <w:rPr>
          <w:rFonts w:ascii="Times New Roman" w:hAnsi="Times New Roman" w:cs="Times New Roman"/>
          <w:sz w:val="28"/>
          <w:szCs w:val="28"/>
        </w:rPr>
        <w:t xml:space="preserve">, </w:t>
      </w:r>
      <w:r w:rsidR="00146A51">
        <w:rPr>
          <w:rFonts w:ascii="Times New Roman" w:hAnsi="Times New Roman" w:cs="Times New Roman"/>
          <w:sz w:val="28"/>
          <w:szCs w:val="28"/>
        </w:rPr>
        <w:t>-</w:t>
      </w:r>
      <w:r w:rsidRPr="00271CD4">
        <w:rPr>
          <w:rFonts w:ascii="Times New Roman" w:hAnsi="Times New Roman" w:cs="Times New Roman"/>
          <w:sz w:val="28"/>
          <w:szCs w:val="28"/>
        </w:rPr>
        <w:t xml:space="preserve"> все, что касается здоровья женщины любого возраста.</w:t>
      </w:r>
    </w:p>
    <w:p w:rsidR="00271CD4" w:rsidRDefault="00271CD4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D4">
        <w:rPr>
          <w:rFonts w:ascii="Times New Roman" w:hAnsi="Times New Roman" w:cs="Times New Roman"/>
          <w:sz w:val="28"/>
          <w:szCs w:val="28"/>
        </w:rPr>
        <w:t>В первом томе дается историко-философское осмысление места и общественной роли женщины в различных религиозных и культурных традициях, рассмотрены развитие и строение женского организма, основы правильного питания и здорового образа жизни. Части и главы 1-го тома посвящены проблемам сохранения красоты и продления молодости, избавлению от лишнего веса, коррекции врожденных и приобретенных с возрастом недостатков внешности. В книге большое внимание уделено внутреннему миру женщины, особенностям женской возрастной психологии. </w:t>
      </w:r>
    </w:p>
    <w:p w:rsidR="007F1A78" w:rsidRPr="00B82D65" w:rsidRDefault="00271CD4" w:rsidP="00191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A78" w:rsidRPr="00B82D65" w:rsidSect="008A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70"/>
    <w:rsid w:val="0004271C"/>
    <w:rsid w:val="00146A51"/>
    <w:rsid w:val="00151474"/>
    <w:rsid w:val="0019102D"/>
    <w:rsid w:val="001B0E21"/>
    <w:rsid w:val="001B5F95"/>
    <w:rsid w:val="00271CD4"/>
    <w:rsid w:val="002C1119"/>
    <w:rsid w:val="002C12E3"/>
    <w:rsid w:val="002D45EE"/>
    <w:rsid w:val="003630C4"/>
    <w:rsid w:val="00486DA7"/>
    <w:rsid w:val="0052598A"/>
    <w:rsid w:val="005342EB"/>
    <w:rsid w:val="00610308"/>
    <w:rsid w:val="00651F86"/>
    <w:rsid w:val="006B42EF"/>
    <w:rsid w:val="007D3DD1"/>
    <w:rsid w:val="007E141D"/>
    <w:rsid w:val="007F1A78"/>
    <w:rsid w:val="0083476D"/>
    <w:rsid w:val="0088123F"/>
    <w:rsid w:val="008A4F0D"/>
    <w:rsid w:val="00985E4D"/>
    <w:rsid w:val="009B51C9"/>
    <w:rsid w:val="00A2696D"/>
    <w:rsid w:val="00B45670"/>
    <w:rsid w:val="00B82D65"/>
    <w:rsid w:val="00BB1462"/>
    <w:rsid w:val="00CC443D"/>
    <w:rsid w:val="00DA6241"/>
    <w:rsid w:val="00DF04DF"/>
    <w:rsid w:val="00E3625D"/>
    <w:rsid w:val="00E82592"/>
    <w:rsid w:val="00EC1594"/>
    <w:rsid w:val="00EE0B64"/>
    <w:rsid w:val="00F61ECF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476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4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19</cp:revision>
  <dcterms:created xsi:type="dcterms:W3CDTF">2019-04-03T07:38:00Z</dcterms:created>
  <dcterms:modified xsi:type="dcterms:W3CDTF">2019-12-09T08:03:00Z</dcterms:modified>
</cp:coreProperties>
</file>